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68C5" w14:textId="77708065" w:rsidR="0047214A" w:rsidRDefault="002F4C0B" w:rsidP="002F4C0B">
      <w:pPr>
        <w:jc w:val="center"/>
      </w:pPr>
      <w:r w:rsidRPr="002F4C0B">
        <w:rPr>
          <w:noProof/>
        </w:rPr>
        <w:drawing>
          <wp:inline distT="0" distB="0" distL="0" distR="0" wp14:anchorId="2761995C" wp14:editId="010A5E5B">
            <wp:extent cx="2466975" cy="2476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47650"/>
                    </a:xfrm>
                    <a:prstGeom prst="rect">
                      <a:avLst/>
                    </a:prstGeom>
                    <a:noFill/>
                    <a:ln>
                      <a:noFill/>
                    </a:ln>
                  </pic:spPr>
                </pic:pic>
              </a:graphicData>
            </a:graphic>
          </wp:inline>
        </w:drawing>
      </w:r>
    </w:p>
    <w:p w14:paraId="31FAA6AD" w14:textId="0DAD1E81" w:rsidR="002F4C0B" w:rsidRDefault="002F4C0B" w:rsidP="002F4C0B">
      <w:pPr>
        <w:jc w:val="center"/>
      </w:pPr>
      <w:r w:rsidRPr="002F4C0B">
        <w:rPr>
          <w:rFonts w:hint="eastAsia"/>
          <w:noProof/>
        </w:rPr>
        <w:drawing>
          <wp:inline distT="0" distB="0" distL="0" distR="0" wp14:anchorId="7F09F787" wp14:editId="4477DE7E">
            <wp:extent cx="3152775" cy="3333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333375"/>
                    </a:xfrm>
                    <a:prstGeom prst="rect">
                      <a:avLst/>
                    </a:prstGeom>
                    <a:noFill/>
                    <a:ln>
                      <a:noFill/>
                    </a:ln>
                  </pic:spPr>
                </pic:pic>
              </a:graphicData>
            </a:graphic>
          </wp:inline>
        </w:drawing>
      </w:r>
    </w:p>
    <w:p w14:paraId="4577F994" w14:textId="77777777" w:rsidR="002F4C0B" w:rsidRDefault="002F4C0B" w:rsidP="002F4C0B">
      <w:pPr>
        <w:jc w:val="center"/>
        <w:rPr>
          <w:rFonts w:hint="eastAsia"/>
        </w:rPr>
      </w:pPr>
    </w:p>
    <w:p w14:paraId="6F69A5A6" w14:textId="64FAC6A2" w:rsidR="00A731FF" w:rsidRDefault="00A731FF">
      <w:r w:rsidRPr="00A731FF">
        <w:rPr>
          <w:noProof/>
        </w:rPr>
        <w:drawing>
          <wp:anchor distT="0" distB="0" distL="114300" distR="114300" simplePos="0" relativeHeight="251658240" behindDoc="0" locked="0" layoutInCell="1" allowOverlap="1" wp14:anchorId="718C0E70" wp14:editId="15E3F355">
            <wp:simplePos x="0" y="0"/>
            <wp:positionH relativeFrom="column">
              <wp:posOffset>1905</wp:posOffset>
            </wp:positionH>
            <wp:positionV relativeFrom="paragraph">
              <wp:posOffset>108585</wp:posOffset>
            </wp:positionV>
            <wp:extent cx="1323975" cy="93345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14328" w14:textId="28E28EB3" w:rsidR="00A731FF" w:rsidRDefault="006B1D23">
      <w:r>
        <w:rPr>
          <w:rFonts w:hint="eastAsia"/>
        </w:rPr>
        <w:t>（高等学校　第３分科会）</w:t>
      </w:r>
      <w:r w:rsidR="00A731FF">
        <w:rPr>
          <w:rFonts w:hint="eastAsia"/>
        </w:rPr>
        <w:t>の助言者として，コメントをするための予習したメモです。予稿執筆後，発表者の方の研究の進展があることも，強調点が異なることもあろうかと思います。私の予習はあらかじめ見せていただいた予稿によるものですから，当日の発表とずれている可能性があることお含みおきください。</w:t>
      </w:r>
    </w:p>
    <w:p w14:paraId="3980D930" w14:textId="73526D86" w:rsidR="00A731FF" w:rsidRDefault="00A731FF">
      <w:r>
        <w:rPr>
          <w:rFonts w:hint="eastAsia"/>
        </w:rPr>
        <w:t xml:space="preserve">　固有名詞などの，ど忘れや言い違いを防ぎ，参加者の先生方のメモを取る手間を軽減し，討議に集中していただけるようにすること目的作っています。この目的のほかの，自明なことの指摘や，発表してくださることへの謝辞は含んでおりません。</w:t>
      </w:r>
    </w:p>
    <w:p w14:paraId="3C40AC3C" w14:textId="39612546" w:rsidR="000631AE" w:rsidRDefault="000631AE">
      <w:r>
        <w:rPr>
          <w:rFonts w:hint="eastAsia"/>
        </w:rPr>
        <w:t xml:space="preserve">　なお，発表を私が誤解している場合もあり得ますし，この私のコメントには発表者の方の責任はありません。発表者のお名前や，題目をあえて記さず，その発表についての発表であるかを，単に「発表1」などとして参照するにとどめます。</w:t>
      </w:r>
    </w:p>
    <w:tbl>
      <w:tblPr>
        <w:tblStyle w:val="a3"/>
        <w:tblW w:w="0" w:type="auto"/>
        <w:jc w:val="center"/>
        <w:tblLook w:val="04A0" w:firstRow="1" w:lastRow="0" w:firstColumn="1" w:lastColumn="0" w:noHBand="0" w:noVBand="1"/>
      </w:tblPr>
      <w:tblGrid>
        <w:gridCol w:w="2283"/>
        <w:gridCol w:w="2284"/>
        <w:gridCol w:w="2316"/>
        <w:gridCol w:w="2293"/>
      </w:tblGrid>
      <w:tr w:rsidR="000631AE" w14:paraId="7803869B" w14:textId="77777777" w:rsidTr="000631AE">
        <w:trPr>
          <w:jc w:val="center"/>
        </w:trPr>
        <w:tc>
          <w:tcPr>
            <w:tcW w:w="2283" w:type="dxa"/>
          </w:tcPr>
          <w:p w14:paraId="69E25130" w14:textId="68CC6FB9" w:rsidR="000631AE" w:rsidRDefault="000631AE">
            <w:r w:rsidRPr="000631AE">
              <w:rPr>
                <w:rFonts w:hint="eastAsia"/>
                <w:noProof/>
              </w:rPr>
              <w:drawing>
                <wp:inline distT="0" distB="0" distL="0" distR="0" wp14:anchorId="0093EE23" wp14:editId="470D6AF1">
                  <wp:extent cx="1285875" cy="4762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p>
        </w:tc>
        <w:tc>
          <w:tcPr>
            <w:tcW w:w="2284" w:type="dxa"/>
          </w:tcPr>
          <w:p w14:paraId="2A519965" w14:textId="3E40E6CD" w:rsidR="000631AE" w:rsidRDefault="000631AE">
            <w:r w:rsidRPr="000631AE">
              <w:rPr>
                <w:rFonts w:hint="eastAsia"/>
                <w:noProof/>
              </w:rPr>
              <w:drawing>
                <wp:inline distT="0" distB="0" distL="0" distR="0" wp14:anchorId="5B8E1EBD" wp14:editId="3692F154">
                  <wp:extent cx="1285875" cy="4857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485775"/>
                          </a:xfrm>
                          <a:prstGeom prst="rect">
                            <a:avLst/>
                          </a:prstGeom>
                          <a:noFill/>
                          <a:ln>
                            <a:noFill/>
                          </a:ln>
                        </pic:spPr>
                      </pic:pic>
                    </a:graphicData>
                  </a:graphic>
                </wp:inline>
              </w:drawing>
            </w:r>
          </w:p>
        </w:tc>
        <w:tc>
          <w:tcPr>
            <w:tcW w:w="2316" w:type="dxa"/>
          </w:tcPr>
          <w:p w14:paraId="1E260BD6" w14:textId="06D732FF" w:rsidR="000631AE" w:rsidRPr="000631AE" w:rsidRDefault="000631AE">
            <w:pPr>
              <w:rPr>
                <w:noProof/>
              </w:rPr>
            </w:pPr>
            <w:r w:rsidRPr="000631AE">
              <w:rPr>
                <w:rFonts w:hint="eastAsia"/>
                <w:noProof/>
              </w:rPr>
              <w:drawing>
                <wp:inline distT="0" distB="0" distL="0" distR="0" wp14:anchorId="08CC1ADC" wp14:editId="192F2292">
                  <wp:extent cx="1323975" cy="5238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523875"/>
                          </a:xfrm>
                          <a:prstGeom prst="rect">
                            <a:avLst/>
                          </a:prstGeom>
                          <a:noFill/>
                          <a:ln>
                            <a:noFill/>
                          </a:ln>
                        </pic:spPr>
                      </pic:pic>
                    </a:graphicData>
                  </a:graphic>
                </wp:inline>
              </w:drawing>
            </w:r>
          </w:p>
        </w:tc>
        <w:tc>
          <w:tcPr>
            <w:tcW w:w="2293" w:type="dxa"/>
          </w:tcPr>
          <w:p w14:paraId="1776944E" w14:textId="59452918" w:rsidR="000631AE" w:rsidRDefault="000631AE">
            <w:r w:rsidRPr="000631AE">
              <w:rPr>
                <w:rFonts w:hint="eastAsia"/>
                <w:noProof/>
              </w:rPr>
              <w:drawing>
                <wp:inline distT="0" distB="0" distL="0" distR="0" wp14:anchorId="5DB9656E" wp14:editId="23B45C49">
                  <wp:extent cx="1285875" cy="5238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p>
        </w:tc>
      </w:tr>
    </w:tbl>
    <w:p w14:paraId="381A5AA9" w14:textId="77777777" w:rsidR="000631AE" w:rsidRDefault="000631AE"/>
    <w:p w14:paraId="5B093539" w14:textId="402237E0" w:rsidR="00A731FF" w:rsidRDefault="00A731FF">
      <w:r>
        <w:rPr>
          <w:rFonts w:hint="eastAsia"/>
        </w:rPr>
        <w:t xml:space="preserve">　この第3分科会は，第4分科会とともに，「学習指導法・評価」について扱う分科会です。当然のことながら第3分科会に参加される方は，同様な趣旨・関心の発表が第4分科会でも行われていますので，予稿集の当該部分もご覧になって，研究の成果を共有される</w:t>
      </w:r>
      <w:r w:rsidR="000631AE">
        <w:rPr>
          <w:rFonts w:hint="eastAsia"/>
        </w:rPr>
        <w:t xml:space="preserve">ことをお勧めします（「自明なこと」ではありますが，あえて記しました。）　　　　　　　　　　　　　　　　　</w:t>
      </w:r>
      <w:r w:rsidR="000631AE" w:rsidRPr="000631AE">
        <w:rPr>
          <w:rFonts w:ascii="Comic Sans MS" w:hAnsi="Comic Sans MS"/>
        </w:rPr>
        <w:t xml:space="preserve">　</w:t>
      </w:r>
      <w:r w:rsidR="000631AE" w:rsidRPr="000631AE">
        <w:rPr>
          <w:rFonts w:ascii="Comic Sans MS" w:hAnsi="Comic Sans MS"/>
        </w:rPr>
        <w:t>2022.10.1</w:t>
      </w:r>
      <w:r w:rsidR="002F4C0B">
        <w:rPr>
          <w:rFonts w:ascii="Comic Sans MS" w:hAnsi="Comic Sans MS" w:hint="eastAsia"/>
        </w:rPr>
        <w:t>6</w:t>
      </w:r>
      <w:r w:rsidR="000631AE" w:rsidRPr="000631AE">
        <w:rPr>
          <w:rFonts w:ascii="Comic Sans MS" w:hAnsi="Comic Sans MS"/>
        </w:rPr>
        <w:t>.</w:t>
      </w:r>
      <w:r w:rsidR="000631AE">
        <w:rPr>
          <w:rFonts w:hint="eastAsia"/>
        </w:rPr>
        <w:t xml:space="preserve">　正田　良</w:t>
      </w:r>
    </w:p>
    <w:p w14:paraId="4A326F51" w14:textId="4E4EDE22" w:rsidR="00947674" w:rsidRDefault="00947674">
      <w:pPr>
        <w:widowControl/>
        <w:jc w:val="left"/>
      </w:pPr>
      <w:r>
        <w:br w:type="page"/>
      </w:r>
    </w:p>
    <w:p w14:paraId="76287F2D" w14:textId="019FD894" w:rsidR="000631AE" w:rsidRDefault="000631AE">
      <w:r w:rsidRPr="000631AE">
        <w:rPr>
          <w:rFonts w:hint="eastAsia"/>
          <w:noProof/>
        </w:rPr>
        <w:lastRenderedPageBreak/>
        <w:drawing>
          <wp:inline distT="0" distB="0" distL="0" distR="0" wp14:anchorId="31608F4C" wp14:editId="60661792">
            <wp:extent cx="1285875" cy="4762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Pr>
          <w:rFonts w:hint="eastAsia"/>
        </w:rPr>
        <w:t>千葉県の高1（新入生）を対象とした「計算力テスト」の結果についての報告。試験問題についての記述はあるが，結果については当日の発表を待つことになる。</w:t>
      </w:r>
    </w:p>
    <w:p w14:paraId="6C444C80" w14:textId="2E7A050D" w:rsidR="003806D3" w:rsidRDefault="003806D3">
      <w:r>
        <w:rPr>
          <w:rFonts w:hint="eastAsia"/>
        </w:rPr>
        <w:t xml:space="preserve">　21年間ほぼ同一の出題が行われているので，経年変化を見やすいものとなっている。学校の平均点によって学校を，また，個人の得点によって個人を，Ａ～Ｄのグループ（Ａ｜80％｜Ｂ｜60％｜Ｃ｜40％｜Ｄ）に分けて，そのグループでの現象について分析される。</w:t>
      </w:r>
    </w:p>
    <w:p w14:paraId="1A20965F" w14:textId="37CE9D29" w:rsidR="003806D3" w:rsidRDefault="003806D3">
      <w:r>
        <w:rPr>
          <w:rFonts w:hint="eastAsia"/>
        </w:rPr>
        <w:t xml:space="preserve">　この調査の趣旨からして経年変化や一般的傾向を見るものであるので，それらの情報がご発表によって得られることを，期待する。</w:t>
      </w:r>
    </w:p>
    <w:p w14:paraId="0C6FFBD3" w14:textId="1FDDFD00" w:rsidR="003806D3" w:rsidRDefault="003806D3">
      <w:r>
        <w:rPr>
          <w:rFonts w:hint="eastAsia"/>
        </w:rPr>
        <w:t xml:space="preserve">　このご発表を離れて，</w:t>
      </w:r>
      <w:r w:rsidR="00804998">
        <w:rPr>
          <w:rFonts w:hint="eastAsia"/>
        </w:rPr>
        <w:t>ど</w:t>
      </w:r>
      <w:r>
        <w:rPr>
          <w:rFonts w:hint="eastAsia"/>
        </w:rPr>
        <w:t>のような研究の発展・応用可能性</w:t>
      </w:r>
      <w:r w:rsidR="00804998">
        <w:rPr>
          <w:rFonts w:hint="eastAsia"/>
        </w:rPr>
        <w:t>があるか</w:t>
      </w:r>
      <w:r>
        <w:rPr>
          <w:rFonts w:hint="eastAsia"/>
        </w:rPr>
        <w:t>について付け足しておく。</w:t>
      </w:r>
    </w:p>
    <w:p w14:paraId="1BE9580A" w14:textId="1B728D0A" w:rsidR="003806D3" w:rsidRPr="003806D3" w:rsidRDefault="003806D3">
      <w:pPr>
        <w:rPr>
          <w:rFonts w:ascii="ＭＳ ゴシック" w:eastAsia="ＭＳ ゴシック" w:hAnsi="ＭＳ ゴシック"/>
          <w:b/>
          <w:bCs/>
        </w:rPr>
      </w:pPr>
      <w:r w:rsidRPr="003806D3">
        <w:rPr>
          <w:rFonts w:ascii="ＭＳ ゴシック" w:eastAsia="ＭＳ ゴシック" w:hAnsi="ＭＳ ゴシック" w:hint="eastAsia"/>
          <w:b/>
          <w:bCs/>
        </w:rPr>
        <w:t>1.　落ちこぼしと取り戻し</w:t>
      </w:r>
    </w:p>
    <w:p w14:paraId="14998B35" w14:textId="405263CE" w:rsidR="003806D3" w:rsidRDefault="003806D3">
      <w:r>
        <w:rPr>
          <w:rFonts w:hint="eastAsia"/>
        </w:rPr>
        <w:t xml:space="preserve">　</w:t>
      </w:r>
      <w:r w:rsidR="00FF7848">
        <w:rPr>
          <w:rFonts w:hint="eastAsia"/>
        </w:rPr>
        <w:t>近年話題となっている</w:t>
      </w:r>
      <w:r>
        <w:rPr>
          <w:rFonts w:hint="eastAsia"/>
        </w:rPr>
        <w:t>「</w:t>
      </w:r>
      <w:r w:rsidR="00FF7848">
        <w:rPr>
          <w:rFonts w:hint="eastAsia"/>
        </w:rPr>
        <w:t>個別最適化</w:t>
      </w:r>
      <w:r>
        <w:rPr>
          <w:rFonts w:hint="eastAsia"/>
        </w:rPr>
        <w:t>」</w:t>
      </w:r>
      <w:r w:rsidR="00FF7848">
        <w:rPr>
          <w:rFonts w:hint="eastAsia"/>
        </w:rPr>
        <w:t>の文脈で，ともすれば，次のような議論がなされやすい。≪学習経路に生じたつま</w:t>
      </w:r>
      <w:r w:rsidR="004D2328">
        <w:rPr>
          <w:rFonts w:hint="eastAsia"/>
        </w:rPr>
        <w:t>ず</w:t>
      </w:r>
      <w:r w:rsidR="00FF7848">
        <w:rPr>
          <w:rFonts w:hint="eastAsia"/>
        </w:rPr>
        <w:t>きを各個人に見つけ，当該の箇所に戻って，その躓き</w:t>
      </w:r>
      <w:r w:rsidR="004D2328">
        <w:rPr>
          <w:rFonts w:hint="eastAsia"/>
        </w:rPr>
        <w:t>の</w:t>
      </w:r>
      <w:r w:rsidR="00FF7848">
        <w:rPr>
          <w:rFonts w:hint="eastAsia"/>
        </w:rPr>
        <w:t>克服をさせて，学習経路を円滑にする≫と</w:t>
      </w:r>
      <w:r w:rsidR="004D2328">
        <w:rPr>
          <w:rFonts w:hint="eastAsia"/>
        </w:rPr>
        <w:t>。筆算のバグのある場合など1960年代のアメリカなどで多くの研究がなされ成果もみられる。かつてわが国でも，1970年代の高校での「落ちこぼし」問題として注目されていた。</w:t>
      </w:r>
    </w:p>
    <w:p w14:paraId="33CB9B5F" w14:textId="2C482232" w:rsidR="004D2328" w:rsidRDefault="004D2328">
      <w:r>
        <w:rPr>
          <w:rFonts w:hint="eastAsia"/>
        </w:rPr>
        <w:t xml:space="preserve">　ただ，つまずいた箇所まですっかりもどらないと，その克服ができないのか</w:t>
      </w:r>
      <w:r w:rsidR="001513A2">
        <w:rPr>
          <w:rFonts w:hint="eastAsia"/>
        </w:rPr>
        <w:t>（なにより，その生徒の自尊心を傷つけてしまうのは，重大だ）</w:t>
      </w:r>
      <w:r>
        <w:rPr>
          <w:rFonts w:hint="eastAsia"/>
        </w:rPr>
        <w:t>。佐藤学（2000）『学びから逃走する子どもたち』（岩波ブックレット）にみられるように，</w:t>
      </w:r>
      <w:r w:rsidR="001513A2">
        <w:rPr>
          <w:rFonts w:hint="eastAsia"/>
        </w:rPr>
        <w:t>比例についての教室での話し合いを聞いているうちに，分数とはどのようなものかがわかってくる（ｐ.53）などの「とりもどし」があり，つまずいているはずと思われる学年以降に学年配当がある教材ができているという現象もある。</w:t>
      </w:r>
    </w:p>
    <w:p w14:paraId="49E5E901" w14:textId="5636C52F" w:rsidR="000631AE" w:rsidRDefault="001513A2">
      <w:r>
        <w:rPr>
          <w:rFonts w:hint="eastAsia"/>
        </w:rPr>
        <w:t xml:space="preserve">　上記に関連して，少数派ではあったが，高校での「バイパス教材」の工夫が，1980年代に行われていた。分数・平方根がわからなくても，関数電卓があれば，三角比を使えるなど。</w:t>
      </w:r>
      <w:r w:rsidRPr="001513A2">
        <w:rPr>
          <w:rFonts w:hint="eastAsia"/>
        </w:rPr>
        <w:t>数学の良さ</w:t>
      </w:r>
      <w:r>
        <w:rPr>
          <w:rFonts w:hint="eastAsia"/>
        </w:rPr>
        <w:t>が</w:t>
      </w:r>
      <w:r w:rsidRPr="001513A2">
        <w:rPr>
          <w:rFonts w:hint="eastAsia"/>
        </w:rPr>
        <w:t>経験できる高校ならでは</w:t>
      </w:r>
      <w:r>
        <w:rPr>
          <w:rFonts w:hint="eastAsia"/>
        </w:rPr>
        <w:t xml:space="preserve">教材にどの高校生にも触れさせたい。 </w:t>
      </w:r>
    </w:p>
    <w:p w14:paraId="0E377E9C" w14:textId="77777777" w:rsidR="00804998" w:rsidRDefault="00804998"/>
    <w:p w14:paraId="55893839" w14:textId="177DF543" w:rsidR="001513A2" w:rsidRPr="00804998" w:rsidRDefault="00804998">
      <w:pPr>
        <w:rPr>
          <w:rFonts w:ascii="ＭＳ ゴシック" w:eastAsia="ＭＳ ゴシック" w:hAnsi="ＭＳ ゴシック"/>
          <w:b/>
          <w:bCs/>
        </w:rPr>
      </w:pPr>
      <w:r w:rsidRPr="00804998">
        <w:rPr>
          <w:rFonts w:ascii="ＭＳ ゴシック" w:eastAsia="ＭＳ ゴシック" w:hAnsi="ＭＳ ゴシック" w:hint="eastAsia"/>
          <w:b/>
          <w:bCs/>
        </w:rPr>
        <w:t>2.　診断的な情報をフィードバックする</w:t>
      </w:r>
    </w:p>
    <w:p w14:paraId="5DD138A9" w14:textId="2C4AD80B" w:rsidR="001513A2" w:rsidRDefault="00804998">
      <w:r>
        <w:rPr>
          <w:rFonts w:hint="eastAsia"/>
        </w:rPr>
        <w:t xml:space="preserve">　前項に関わらず，学習者にとって，どこでのつまずきがあるかを知ることは，学習者が克服の意欲を見せたときには有効である。</w:t>
      </w:r>
      <w:r w:rsidR="00947674">
        <w:rPr>
          <w:rFonts w:hint="eastAsia"/>
        </w:rPr>
        <w:t>「</w:t>
      </w:r>
      <w:r>
        <w:rPr>
          <w:rFonts w:hint="eastAsia"/>
        </w:rPr>
        <w:t>遅れている</w:t>
      </w:r>
      <w:r w:rsidR="00947674">
        <w:rPr>
          <w:rFonts w:hint="eastAsia"/>
        </w:rPr>
        <w:t>」</w:t>
      </w:r>
      <w:r>
        <w:rPr>
          <w:rFonts w:hint="eastAsia"/>
        </w:rPr>
        <w:t>ではなく，</w:t>
      </w:r>
      <w:r w:rsidR="00947674">
        <w:rPr>
          <w:rFonts w:hint="eastAsia"/>
        </w:rPr>
        <w:t>単に</w:t>
      </w:r>
      <w:r>
        <w:rPr>
          <w:rFonts w:hint="eastAsia"/>
        </w:rPr>
        <w:t>どこができないからできなかったんだ…と自分の学力を全否定されずに済む。</w:t>
      </w:r>
    </w:p>
    <w:p w14:paraId="3C88F32D" w14:textId="1717E882" w:rsidR="00804998" w:rsidRPr="00804998" w:rsidRDefault="00804998">
      <w:r>
        <w:rPr>
          <w:rFonts w:hint="eastAsia"/>
        </w:rPr>
        <w:t xml:space="preserve">　50問ある小問の結果から，自分のつまずきはどこかを読み取りやすくする。問題のクラスター化を行って，さらにそのクラスターの意味づけ(名称を与える)，修復のための助言。単に戻る以外の、取り戻し可能な学習環境（ゲーム化などのされた教材。例えば，「九九ドミノ」）</w:t>
      </w:r>
    </w:p>
    <w:p w14:paraId="542942B7" w14:textId="4C833C32" w:rsidR="00804998" w:rsidRDefault="00804998">
      <w:r>
        <w:rPr>
          <w:rFonts w:hint="eastAsia"/>
        </w:rPr>
        <w:t xml:space="preserve">　・　四則の筆算　　　　・　両辺に未知数のある一元一次方程式　　・　連立方程式（加減・代入）</w:t>
      </w:r>
    </w:p>
    <w:p w14:paraId="61A916D0" w14:textId="75204166" w:rsidR="00804998" w:rsidRDefault="00804998">
      <w:r>
        <w:rPr>
          <w:rFonts w:hint="eastAsia"/>
        </w:rPr>
        <w:t xml:space="preserve">　・　二次方程式（解の公式）　　　・　因数分解</w:t>
      </w:r>
      <w:r w:rsidR="00947674">
        <w:rPr>
          <w:rFonts w:hint="eastAsia"/>
        </w:rPr>
        <w:t xml:space="preserve">　　　（思いつくままですが…）</w:t>
      </w:r>
    </w:p>
    <w:p w14:paraId="7179CD3A" w14:textId="1F4F2CF1" w:rsidR="00947674" w:rsidRDefault="005D5850" w:rsidP="005D5850">
      <w:pPr>
        <w:jc w:val="center"/>
      </w:pPr>
      <w:r w:rsidRPr="005D5850">
        <w:rPr>
          <w:noProof/>
        </w:rPr>
        <w:lastRenderedPageBreak/>
        <w:drawing>
          <wp:inline distT="0" distB="0" distL="0" distR="0" wp14:anchorId="3FF4AB02" wp14:editId="13C247F5">
            <wp:extent cx="4220845" cy="9251950"/>
            <wp:effectExtent l="0" t="0" r="8255"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0845" cy="9251950"/>
                    </a:xfrm>
                    <a:prstGeom prst="rect">
                      <a:avLst/>
                    </a:prstGeom>
                    <a:noFill/>
                    <a:ln>
                      <a:noFill/>
                    </a:ln>
                  </pic:spPr>
                </pic:pic>
              </a:graphicData>
            </a:graphic>
          </wp:inline>
        </w:drawing>
      </w:r>
    </w:p>
    <w:p w14:paraId="3E0E8B61" w14:textId="4442DA16" w:rsidR="00947674" w:rsidRDefault="00947674">
      <w:r w:rsidRPr="000631AE">
        <w:rPr>
          <w:rFonts w:hint="eastAsia"/>
          <w:noProof/>
        </w:rPr>
        <w:lastRenderedPageBreak/>
        <w:drawing>
          <wp:inline distT="0" distB="0" distL="0" distR="0" wp14:anchorId="2DDEE089" wp14:editId="5A58BED6">
            <wp:extent cx="1285875" cy="4857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485775"/>
                    </a:xfrm>
                    <a:prstGeom prst="rect">
                      <a:avLst/>
                    </a:prstGeom>
                    <a:noFill/>
                    <a:ln>
                      <a:noFill/>
                    </a:ln>
                  </pic:spPr>
                </pic:pic>
              </a:graphicData>
            </a:graphic>
          </wp:inline>
        </w:drawing>
      </w:r>
      <w:r>
        <w:rPr>
          <w:rFonts w:hint="eastAsia"/>
        </w:rPr>
        <w:t xml:space="preserve">　「やまなしスタンダード」による授業創りのなかで，誤答を題材にグループで話しあう。主体的に，論理的な話し合いによる授業ができる…と主張されている。</w:t>
      </w:r>
    </w:p>
    <w:p w14:paraId="59D33B4D" w14:textId="5D6AAC01" w:rsidR="00947674" w:rsidRDefault="00947674">
      <w:r>
        <w:rPr>
          <w:rFonts w:hint="eastAsia"/>
        </w:rPr>
        <w:t xml:space="preserve">　「解法を暗記しているだけで，本質の理解が不足している」との認識は，藤澤伸介（200</w:t>
      </w:r>
      <w:r w:rsidR="00267041">
        <w:rPr>
          <w:rFonts w:hint="eastAsia"/>
        </w:rPr>
        <w:t>2</w:t>
      </w:r>
      <w:r>
        <w:rPr>
          <w:rFonts w:hint="eastAsia"/>
        </w:rPr>
        <w:t>）『ごまかし勉強』（新曜社）にも述べられているように，「意味も解らずに試験対策として丸暗記する労苦を『勉強』と誤解する」風潮は，1980年代以降むしろ支配的となっている。</w:t>
      </w:r>
    </w:p>
    <w:p w14:paraId="01C5C50F" w14:textId="77777777" w:rsidR="00947674" w:rsidRDefault="00947674"/>
    <w:p w14:paraId="0F47D111" w14:textId="41512151" w:rsidR="00947674" w:rsidRDefault="00F20E1E">
      <w:r>
        <w:rPr>
          <w:rFonts w:hint="eastAsia"/>
        </w:rPr>
        <w:t xml:space="preserve">　ここで，皆さんと意見交流したいことは，生徒に提供する議論のための教材として，Ｑ１・Ｑ２に見られるような「誤答」がよいのか（ひとつの候補となりえることは明らかでしょうが，対数方程式の真数条件などの生徒にとっては何のためにこれを解かないとならないのかわかりにくい題材かとも思えます）。</w:t>
      </w:r>
    </w:p>
    <w:p w14:paraId="001A756A" w14:textId="1C99D508" w:rsidR="00F20E1E" w:rsidRDefault="00F20E1E">
      <w:r>
        <w:rPr>
          <w:rFonts w:hint="eastAsia"/>
        </w:rPr>
        <w:t xml:space="preserve">　そのヒントは，ご発表の中にも見いだせて，</w:t>
      </w:r>
    </w:p>
    <w:p w14:paraId="548E5ACA" w14:textId="77048140" w:rsidR="00F20E1E" w:rsidRDefault="00F20E1E" w:rsidP="00F20E1E">
      <w:pPr>
        <w:jc w:val="center"/>
      </w:pPr>
      <w:r w:rsidRPr="00F20E1E">
        <w:rPr>
          <w:rFonts w:hint="eastAsia"/>
          <w:noProof/>
        </w:rPr>
        <w:drawing>
          <wp:inline distT="0" distB="0" distL="0" distR="0" wp14:anchorId="692EE846" wp14:editId="1C2FF631">
            <wp:extent cx="3838575" cy="5524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8575" cy="552450"/>
                    </a:xfrm>
                    <a:prstGeom prst="rect">
                      <a:avLst/>
                    </a:prstGeom>
                    <a:noFill/>
                    <a:ln>
                      <a:noFill/>
                    </a:ln>
                  </pic:spPr>
                </pic:pic>
              </a:graphicData>
            </a:graphic>
          </wp:inline>
        </w:drawing>
      </w:r>
    </w:p>
    <w:p w14:paraId="69D454CA" w14:textId="11C5ACF7" w:rsidR="00947674" w:rsidRDefault="00947674"/>
    <w:p w14:paraId="7749AE12" w14:textId="60FFBEBF" w:rsidR="00947674" w:rsidRDefault="00F20E1E">
      <w:r>
        <w:rPr>
          <w:rFonts w:hint="eastAsia"/>
        </w:rPr>
        <w:t>基本的概念という観点から，1つの問題に別解を見いださせることによって，いろいろな観点でみる。それは，まず自力解決をさせてから，種々の解法を「集団解決」の中で交流させる。問いと答えの一対一対応ではない</w:t>
      </w:r>
      <w:r w:rsidR="007F0F2B">
        <w:rPr>
          <w:rFonts w:hint="eastAsia"/>
        </w:rPr>
        <w:t>納得</w:t>
      </w:r>
      <w:r w:rsidR="00267041">
        <w:rPr>
          <w:rFonts w:hint="eastAsia"/>
        </w:rPr>
        <w:t>を，めざしたい</w:t>
      </w:r>
      <w:r w:rsidR="007F0F2B">
        <w:rPr>
          <w:rFonts w:hint="eastAsia"/>
        </w:rPr>
        <w:t>。</w:t>
      </w:r>
      <w:r w:rsidR="00267041">
        <w:rPr>
          <w:rFonts w:hint="eastAsia"/>
        </w:rPr>
        <w:t>＜藤澤伸介先生に言われる「正統派学習」＞</w:t>
      </w:r>
    </w:p>
    <w:p w14:paraId="185E2C26" w14:textId="77777777" w:rsidR="007F0F2B" w:rsidRDefault="00F20E1E">
      <w:r>
        <w:rPr>
          <w:rFonts w:hint="eastAsia"/>
        </w:rPr>
        <w:t>例えば，</w:t>
      </w:r>
    </w:p>
    <w:tbl>
      <w:tblPr>
        <w:tblStyle w:val="a3"/>
        <w:tblW w:w="0" w:type="auto"/>
        <w:tblLook w:val="04A0" w:firstRow="1" w:lastRow="0" w:firstColumn="1" w:lastColumn="0" w:noHBand="0" w:noVBand="1"/>
      </w:tblPr>
      <w:tblGrid>
        <w:gridCol w:w="9742"/>
      </w:tblGrid>
      <w:tr w:rsidR="007F0F2B" w14:paraId="1E9E98E8" w14:textId="77777777" w:rsidTr="007F0F2B">
        <w:tc>
          <w:tcPr>
            <w:tcW w:w="9742" w:type="dxa"/>
          </w:tcPr>
          <w:p w14:paraId="204296DE" w14:textId="77777777" w:rsidR="007F0F2B" w:rsidRDefault="007F0F2B"/>
          <w:p w14:paraId="6073A6C0" w14:textId="5F0AC179" w:rsidR="007F0F2B" w:rsidRDefault="007F0F2B">
            <w:r w:rsidRPr="007F0F2B">
              <w:rPr>
                <w:rFonts w:hint="eastAsia"/>
              </w:rPr>
              <w:t>Ａ（</w:t>
            </w:r>
            <w:r w:rsidRPr="007F0F2B">
              <w:t>0，3），Ｂ（－2，0），Ｃ（</w:t>
            </w:r>
            <w:r>
              <w:rPr>
                <w:rFonts w:hint="eastAsia"/>
              </w:rPr>
              <w:t>4</w:t>
            </w:r>
            <w:r w:rsidRPr="007F0F2B">
              <w:t>，0）があるとき，△ＡＢＣの外心の座標を求めよ。</w:t>
            </w:r>
          </w:p>
          <w:p w14:paraId="3E74B709" w14:textId="0051E2BA" w:rsidR="007F0F2B" w:rsidRDefault="007F0F2B"/>
        </w:tc>
      </w:tr>
    </w:tbl>
    <w:p w14:paraId="2C050CBB" w14:textId="50B7A536" w:rsidR="007F0F2B" w:rsidRDefault="007F0F2B">
      <w:pPr>
        <w:rPr>
          <w:rFonts w:eastAsiaTheme="minorHAnsi" w:cs="ＭＳ 明朝"/>
        </w:rPr>
      </w:pPr>
      <w:r>
        <w:rPr>
          <w:rFonts w:hint="eastAsia"/>
        </w:rPr>
        <w:t>私が，中高の教員養成課程の「数学科教育法」で扱っている問題</w:t>
      </w:r>
      <w:r>
        <w:rPr>
          <w:rFonts w:ascii="ＭＳ 明朝" w:eastAsia="ＭＳ 明朝" w:hAnsi="ＭＳ 明朝" w:cs="ＭＳ 明朝" w:hint="eastAsia"/>
        </w:rPr>
        <w:t>です。</w:t>
      </w:r>
      <w:r w:rsidRPr="007F0F2B">
        <w:rPr>
          <w:rFonts w:eastAsiaTheme="minorHAnsi" w:cs="ＭＳ 明朝" w:hint="eastAsia"/>
        </w:rPr>
        <w:t>外心既習かどうか注意が必要です。</w:t>
      </w:r>
    </w:p>
    <w:p w14:paraId="696D9192" w14:textId="182017C9" w:rsidR="007F0F2B" w:rsidRDefault="007F0F2B">
      <w:pPr>
        <w:rPr>
          <w:rFonts w:eastAsiaTheme="minorHAnsi" w:cs="ＭＳ 明朝"/>
        </w:rPr>
      </w:pPr>
      <w:r>
        <w:rPr>
          <w:rFonts w:eastAsiaTheme="minorHAnsi" w:cs="ＭＳ 明朝" w:hint="eastAsia"/>
        </w:rPr>
        <w:t>１）　直線ＡＣ，直線ＢＣそれぞれの方程式を出して，2直線の交点（外心が各辺の垂直二等分線の交点であることに忠実）。</w:t>
      </w:r>
    </w:p>
    <w:p w14:paraId="223D27F4" w14:textId="30DF73B3" w:rsidR="007F0F2B" w:rsidRDefault="007F0F2B">
      <w:pPr>
        <w:rPr>
          <w:rFonts w:cs="ＭＳ 明朝"/>
        </w:rPr>
      </w:pPr>
      <w:r>
        <w:rPr>
          <w:rFonts w:eastAsiaTheme="minorHAnsi" w:cs="ＭＳ 明朝" w:hint="eastAsia"/>
        </w:rPr>
        <w:t>２）　求める点をＪ（</w:t>
      </w:r>
      <m:oMath>
        <m:r>
          <w:rPr>
            <w:rFonts w:ascii="Cambria Math" w:eastAsiaTheme="minorHAnsi" w:hAnsi="Cambria Math" w:cs="ＭＳ 明朝" w:hint="eastAsia"/>
          </w:rPr>
          <m:t>x</m:t>
        </m:r>
        <m:r>
          <w:rPr>
            <w:rFonts w:ascii="Cambria Math" w:eastAsiaTheme="minorHAnsi" w:hAnsi="Cambria Math" w:cs="ＭＳ 明朝" w:hint="eastAsia"/>
          </w:rPr>
          <m:t>，</m:t>
        </m:r>
        <m:r>
          <w:rPr>
            <w:rFonts w:ascii="Cambria Math" w:eastAsiaTheme="minorHAnsi" w:hAnsi="Cambria Math" w:cs="ＭＳ 明朝" w:hint="eastAsia"/>
          </w:rPr>
          <m:t>y</m:t>
        </m:r>
      </m:oMath>
      <w:r>
        <w:rPr>
          <w:rFonts w:eastAsiaTheme="minorHAnsi" w:cs="ＭＳ 明朝" w:hint="eastAsia"/>
        </w:rPr>
        <w:t>）とおいて，JA＝JB＝JC　の条件から，</w:t>
      </w:r>
      <m:oMath>
        <m:r>
          <w:rPr>
            <w:rFonts w:ascii="Cambria Math" w:eastAsiaTheme="minorHAnsi" w:hAnsi="Cambria Math" w:cs="ＭＳ 明朝" w:hint="eastAsia"/>
          </w:rPr>
          <m:t>x</m:t>
        </m:r>
        <m:r>
          <w:rPr>
            <w:rFonts w:ascii="Cambria Math" w:eastAsiaTheme="minorHAnsi" w:hAnsi="Cambria Math" w:cs="ＭＳ 明朝" w:hint="eastAsia"/>
          </w:rPr>
          <m:t>，</m:t>
        </m:r>
        <m:r>
          <w:rPr>
            <w:rFonts w:ascii="Cambria Math" w:eastAsiaTheme="minorHAnsi" w:hAnsi="Cambria Math" w:cs="ＭＳ 明朝" w:hint="eastAsia"/>
          </w:rPr>
          <m:t>y</m:t>
        </m:r>
      </m:oMath>
      <w:r>
        <w:rPr>
          <w:rFonts w:cs="ＭＳ 明朝" w:hint="eastAsia"/>
        </w:rPr>
        <w:t xml:space="preserve">　に関する方程式を導きそれを解く。（この途中で，1）の式が出て，軌跡の方程式の出し方でもあること）</w:t>
      </w:r>
    </w:p>
    <w:p w14:paraId="07665F31" w14:textId="1F0C87C0" w:rsidR="007F0F2B" w:rsidRDefault="007F0F2B">
      <w:pPr>
        <w:rPr>
          <w:rFonts w:cs="ＭＳ 明朝"/>
        </w:rPr>
      </w:pPr>
      <w:r>
        <w:rPr>
          <w:rFonts w:cs="ＭＳ 明朝" w:hint="eastAsia"/>
        </w:rPr>
        <w:t>３）　外接円の中心であるので，まず外接円の方程式を出して，それの中心を求めればよい。</w:t>
      </w:r>
    </w:p>
    <w:p w14:paraId="3EC0A259" w14:textId="7FAFE356" w:rsidR="007F0F2B" w:rsidRPr="007F0F2B" w:rsidRDefault="007F0F2B">
      <w:pPr>
        <w:rPr>
          <w:rFonts w:eastAsiaTheme="minorHAnsi"/>
        </w:rPr>
      </w:pPr>
      <w:r>
        <w:rPr>
          <w:rFonts w:cs="ＭＳ 明朝" w:hint="eastAsia"/>
        </w:rPr>
        <w:t xml:space="preserve">　外接円の方程式を，</w:t>
      </w:r>
      <m:oMath>
        <m:sSup>
          <m:sSupPr>
            <m:ctrlPr>
              <w:rPr>
                <w:rFonts w:ascii="Cambria Math" w:hAnsi="Cambria Math" w:cs="ＭＳ 明朝"/>
                <w:i/>
              </w:rPr>
            </m:ctrlPr>
          </m:sSupPr>
          <m:e>
            <m:d>
              <m:dPr>
                <m:ctrlPr>
                  <w:rPr>
                    <w:rFonts w:ascii="Cambria Math" w:hAnsi="Cambria Math" w:cs="ＭＳ 明朝"/>
                    <w:i/>
                  </w:rPr>
                </m:ctrlPr>
              </m:dPr>
              <m:e>
                <m:r>
                  <w:rPr>
                    <w:rFonts w:ascii="Cambria Math" w:hAnsi="Cambria Math" w:cs="ＭＳ 明朝"/>
                  </w:rPr>
                  <m:t>x-a</m:t>
                </m:r>
              </m:e>
            </m:d>
          </m:e>
          <m:sup>
            <m:r>
              <w:rPr>
                <w:rFonts w:ascii="Cambria Math" w:hAnsi="Cambria Math" w:cs="ＭＳ 明朝"/>
              </w:rPr>
              <m:t>2</m:t>
            </m:r>
          </m:sup>
        </m:sSup>
        <m:r>
          <w:rPr>
            <w:rFonts w:ascii="Cambria Math" w:hAnsi="Cambria Math" w:cs="ＭＳ 明朝"/>
          </w:rPr>
          <m:t>+</m:t>
        </m:r>
        <m:sSup>
          <m:sSupPr>
            <m:ctrlPr>
              <w:rPr>
                <w:rFonts w:ascii="Cambria Math" w:hAnsi="Cambria Math" w:cs="ＭＳ 明朝"/>
                <w:i/>
              </w:rPr>
            </m:ctrlPr>
          </m:sSupPr>
          <m:e>
            <m:d>
              <m:dPr>
                <m:ctrlPr>
                  <w:rPr>
                    <w:rFonts w:ascii="Cambria Math" w:hAnsi="Cambria Math" w:cs="ＭＳ 明朝"/>
                    <w:i/>
                  </w:rPr>
                </m:ctrlPr>
              </m:dPr>
              <m:e>
                <m:r>
                  <w:rPr>
                    <w:rFonts w:ascii="Cambria Math" w:hAnsi="Cambria Math" w:cs="ＭＳ 明朝"/>
                  </w:rPr>
                  <m:t>y-b</m:t>
                </m:r>
              </m:e>
            </m:d>
          </m:e>
          <m:sup>
            <m:r>
              <w:rPr>
                <w:rFonts w:ascii="Cambria Math" w:hAnsi="Cambria Math" w:cs="ＭＳ 明朝"/>
              </w:rPr>
              <m:t>2</m:t>
            </m:r>
          </m:sup>
        </m:sSup>
        <m:r>
          <w:rPr>
            <w:rFonts w:ascii="Cambria Math" w:hAnsi="Cambria Math" w:cs="ＭＳ 明朝"/>
          </w:rPr>
          <m:t>=</m:t>
        </m:r>
        <m:sSup>
          <m:sSupPr>
            <m:ctrlPr>
              <w:rPr>
                <w:rFonts w:ascii="Cambria Math" w:hAnsi="Cambria Math" w:cs="ＭＳ 明朝"/>
                <w:i/>
              </w:rPr>
            </m:ctrlPr>
          </m:sSupPr>
          <m:e>
            <m:r>
              <w:rPr>
                <w:rFonts w:ascii="Cambria Math" w:hAnsi="Cambria Math" w:cs="ＭＳ 明朝"/>
              </w:rPr>
              <m:t>r</m:t>
            </m:r>
          </m:e>
          <m:sup>
            <m:r>
              <w:rPr>
                <w:rFonts w:ascii="Cambria Math" w:hAnsi="Cambria Math" w:cs="ＭＳ 明朝"/>
              </w:rPr>
              <m:t>2</m:t>
            </m:r>
          </m:sup>
        </m:sSup>
      </m:oMath>
      <w:r w:rsidR="00267041">
        <w:rPr>
          <w:rFonts w:cs="ＭＳ 明朝"/>
        </w:rPr>
        <w:t xml:space="preserve">  </w:t>
      </w:r>
      <w:r w:rsidR="00267041">
        <w:rPr>
          <w:rFonts w:cs="ＭＳ 明朝" w:hint="eastAsia"/>
        </w:rPr>
        <w:t>とする。</w:t>
      </w:r>
    </w:p>
    <w:p w14:paraId="721329D8" w14:textId="2F40ECE6" w:rsidR="00F20E1E" w:rsidRDefault="00267041">
      <w:r>
        <w:rPr>
          <w:rFonts w:hint="eastAsia"/>
        </w:rPr>
        <w:t>４）　外接円の方程式。括弧を外した，</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+ax+by = k</m:t>
        </m:r>
      </m:oMath>
      <w:r>
        <w:t xml:space="preserve"> </w:t>
      </w:r>
      <w:r>
        <w:rPr>
          <w:rFonts w:hint="eastAsia"/>
        </w:rPr>
        <w:t>でもよい。</w:t>
      </w:r>
    </w:p>
    <w:p w14:paraId="68CD0573" w14:textId="1C56FB13" w:rsidR="00267041" w:rsidRDefault="00267041"/>
    <w:p w14:paraId="4FEAC9C3" w14:textId="684877A9" w:rsidR="00267041" w:rsidRDefault="00267041">
      <w:r>
        <w:rPr>
          <w:rFonts w:hint="eastAsia"/>
        </w:rPr>
        <w:t>他に，３点（2</w:t>
      </w:r>
      <w:r>
        <w:t>,1,1</w:t>
      </w:r>
      <w:r>
        <w:rPr>
          <w:rFonts w:hint="eastAsia"/>
        </w:rPr>
        <w:t>），（1,2,1），（1,1,2）によって決定される平面の方程式。（３点を，「２直線AB，AC」とかに読み替えることもできるので，3つ以上の解が生ずる）</w:t>
      </w:r>
    </w:p>
    <w:p w14:paraId="3F238E86" w14:textId="2ACA25E6" w:rsidR="00785671" w:rsidRDefault="00785671">
      <w:r w:rsidRPr="000631AE">
        <w:rPr>
          <w:rFonts w:hint="eastAsia"/>
          <w:noProof/>
        </w:rPr>
        <w:lastRenderedPageBreak/>
        <w:drawing>
          <wp:inline distT="0" distB="0" distL="0" distR="0" wp14:anchorId="4090851C" wp14:editId="034F49E9">
            <wp:extent cx="1323975" cy="52387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523875"/>
                    </a:xfrm>
                    <a:prstGeom prst="rect">
                      <a:avLst/>
                    </a:prstGeom>
                    <a:noFill/>
                    <a:ln>
                      <a:noFill/>
                    </a:ln>
                  </pic:spPr>
                </pic:pic>
              </a:graphicData>
            </a:graphic>
          </wp:inline>
        </w:drawing>
      </w:r>
      <w:r>
        <w:rPr>
          <w:rFonts w:hint="eastAsia"/>
        </w:rPr>
        <w:t xml:space="preserve">　学習指導要領の告示（H30）を受けて，各都立高校で，どのような生徒を育成したいか，明確にしたうえで，観点別評価を行うためのルーブリックを設定した。</w:t>
      </w:r>
    </w:p>
    <w:p w14:paraId="281CAE77" w14:textId="6F5DD0C3" w:rsidR="00785671" w:rsidRDefault="00785671"/>
    <w:p w14:paraId="7D1EB841" w14:textId="4906E407" w:rsidR="00785671" w:rsidRDefault="00785671">
      <w:r>
        <w:rPr>
          <w:rFonts w:hint="eastAsia"/>
        </w:rPr>
        <w:t>ルーブリック：採点基準</w:t>
      </w:r>
    </w:p>
    <w:p w14:paraId="2866B0CB" w14:textId="2E6FF078" w:rsidR="00785671" w:rsidRDefault="00785671">
      <w:r>
        <w:rPr>
          <w:rFonts w:hint="eastAsia"/>
        </w:rPr>
        <w:t xml:space="preserve">　・　作ることによって，ここでは実は何をしたいのか，教え手が気付き，ねらいが明確になる。</w:t>
      </w:r>
    </w:p>
    <w:p w14:paraId="1FA570EA" w14:textId="77777777" w:rsidR="00785671" w:rsidRDefault="00785671">
      <w:r>
        <w:rPr>
          <w:rFonts w:hint="eastAsia"/>
        </w:rPr>
        <w:t xml:space="preserve">　・　評価される方に，公表することによって，「良い成績を取りたい」という素朴な気持から，</w:t>
      </w:r>
    </w:p>
    <w:p w14:paraId="176901B0" w14:textId="28E98B43" w:rsidR="00785671" w:rsidRDefault="00785671" w:rsidP="00785671">
      <w:pPr>
        <w:ind w:firstLineChars="200" w:firstLine="420"/>
      </w:pPr>
      <w:r>
        <w:rPr>
          <w:rFonts w:hint="eastAsia"/>
        </w:rPr>
        <w:t>良いパフォーマンスを行えるようになる。</w:t>
      </w:r>
    </w:p>
    <w:p w14:paraId="22906368" w14:textId="18424CFF" w:rsidR="00785671" w:rsidRDefault="00785671" w:rsidP="00785671">
      <w:pPr>
        <w:ind w:firstLineChars="200" w:firstLine="420"/>
      </w:pPr>
    </w:p>
    <w:p w14:paraId="42909FAA" w14:textId="317199B4" w:rsidR="00785671" w:rsidRDefault="00C72C4B" w:rsidP="00785671">
      <w:r>
        <w:rPr>
          <w:rFonts w:hint="eastAsia"/>
        </w:rPr>
        <w:t>発表者の具体的事例の，問題例2つと，2つの観点は，予稿の右段。</w:t>
      </w:r>
    </w:p>
    <w:p w14:paraId="6E22598B" w14:textId="36D20A74" w:rsidR="00C72C4B" w:rsidRDefault="00C72C4B" w:rsidP="00785671"/>
    <w:p w14:paraId="32E7DFC7" w14:textId="5D0573A4" w:rsidR="00C72C4B" w:rsidRDefault="00C72C4B" w:rsidP="00785671">
      <w:r>
        <w:rPr>
          <w:rFonts w:hint="eastAsia"/>
        </w:rPr>
        <w:t xml:space="preserve">　中学校で学んだ，三角形の決定条件。それで決定される残りのものを，実際に三角比を使って求めることができるという経験。面白い問題だと，生徒が楽しんでほしい。</w:t>
      </w:r>
      <w:r w:rsidR="005D5850">
        <w:rPr>
          <w:rFonts w:hint="eastAsia"/>
        </w:rPr>
        <w:t>「振り返りシート」による子どもと教員とのコミュニケーションで，その楽しみの共有ができるとなおよい。</w:t>
      </w:r>
    </w:p>
    <w:p w14:paraId="7EE1AD46" w14:textId="734C5720" w:rsidR="00C72C4B" w:rsidRDefault="00C72C4B" w:rsidP="00785671">
      <w:r>
        <w:rPr>
          <w:rFonts w:hint="eastAsia"/>
        </w:rPr>
        <w:t xml:space="preserve">　ひとつ感想・お願いを申させていただくなら，評価の観点にこぼれやすい答案の光るところをお見落としなく。レポートを出させたときに，私はできるだけ，『ぶ～めらん』を発行し，紹介されることで褒めら</w:t>
      </w:r>
      <w:r w:rsidR="00D67A2A">
        <w:rPr>
          <w:rFonts w:hint="eastAsia"/>
        </w:rPr>
        <w:t>れ</w:t>
      </w:r>
      <w:r>
        <w:rPr>
          <w:rFonts w:hint="eastAsia"/>
        </w:rPr>
        <w:t>たと感じられる機会を提供したい。</w:t>
      </w:r>
    </w:p>
    <w:p w14:paraId="3E283665" w14:textId="3B7B9FDA" w:rsidR="00C72C4B" w:rsidRDefault="00C72C4B" w:rsidP="00785671">
      <w:r>
        <w:rPr>
          <w:rFonts w:hint="eastAsia"/>
        </w:rPr>
        <w:t xml:space="preserve">　イギリスのコースワークでの，ルーブリックの一例。</w:t>
      </w:r>
    </w:p>
    <w:tbl>
      <w:tblPr>
        <w:tblStyle w:val="a3"/>
        <w:tblW w:w="0" w:type="auto"/>
        <w:tblLook w:val="04A0" w:firstRow="1" w:lastRow="0" w:firstColumn="1" w:lastColumn="0" w:noHBand="0" w:noVBand="1"/>
      </w:tblPr>
      <w:tblGrid>
        <w:gridCol w:w="9742"/>
      </w:tblGrid>
      <w:tr w:rsidR="00353231" w14:paraId="624AE525" w14:textId="77777777" w:rsidTr="00353231">
        <w:tc>
          <w:tcPr>
            <w:tcW w:w="9742" w:type="dxa"/>
          </w:tcPr>
          <w:p w14:paraId="60BA3332" w14:textId="7EC97AA1" w:rsidR="00353231" w:rsidRDefault="00353231" w:rsidP="00785671">
            <w:r w:rsidRPr="00353231">
              <w:rPr>
                <w:noProof/>
              </w:rPr>
              <w:drawing>
                <wp:inline distT="0" distB="0" distL="0" distR="0" wp14:anchorId="12726A4D" wp14:editId="4A64D088">
                  <wp:extent cx="6192520" cy="2298700"/>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2298700"/>
                          </a:xfrm>
                          <a:prstGeom prst="rect">
                            <a:avLst/>
                          </a:prstGeom>
                          <a:noFill/>
                          <a:ln>
                            <a:noFill/>
                          </a:ln>
                        </pic:spPr>
                      </pic:pic>
                    </a:graphicData>
                  </a:graphic>
                </wp:inline>
              </w:drawing>
            </w:r>
          </w:p>
        </w:tc>
      </w:tr>
    </w:tbl>
    <w:p w14:paraId="64973C57" w14:textId="1B28BC22" w:rsidR="00353231" w:rsidRDefault="00353231" w:rsidP="00785671">
      <w:r>
        <w:rPr>
          <w:rFonts w:hint="eastAsia"/>
        </w:rPr>
        <w:t>（正田，2008「</w:t>
      </w:r>
      <w:r w:rsidRPr="00353231">
        <w:rPr>
          <w:rFonts w:hint="eastAsia"/>
        </w:rPr>
        <w:t>国際調査による数学の評価枠組みの変容</w:t>
      </w:r>
      <w:r>
        <w:rPr>
          <w:rFonts w:hint="eastAsia"/>
        </w:rPr>
        <w:t>」青山学院大学教育学会紀要『教育研究』52</w:t>
      </w:r>
    </w:p>
    <w:p w14:paraId="303A6FD6" w14:textId="6CCA143C" w:rsidR="00C72C4B" w:rsidRDefault="00000000" w:rsidP="00785671">
      <w:hyperlink r:id="rId16" w:history="1">
        <w:r w:rsidR="00353231" w:rsidRPr="002C2F17">
          <w:rPr>
            <w:rStyle w:val="a5"/>
          </w:rPr>
          <w:t>https://www.agulin.aoyama.ac.jp/repo/repository/1000/11259/</w:t>
        </w:r>
      </w:hyperlink>
      <w:r w:rsidR="00353231">
        <w:rPr>
          <w:rFonts w:hint="eastAsia"/>
        </w:rPr>
        <w:t xml:space="preserve">　）</w:t>
      </w:r>
    </w:p>
    <w:p w14:paraId="09BE6150" w14:textId="52B75811" w:rsidR="00353231" w:rsidRDefault="00353231" w:rsidP="00785671">
      <w:r>
        <w:rPr>
          <w:rFonts w:hint="eastAsia"/>
        </w:rPr>
        <w:t>※コースワーク</w:t>
      </w:r>
      <w:r w:rsidRPr="00D67A2A">
        <w:rPr>
          <w:rFonts w:hint="eastAsia"/>
          <w:sz w:val="20"/>
          <w:szCs w:val="21"/>
        </w:rPr>
        <w:t>（１週間かかってレポートを作る）</w:t>
      </w:r>
      <w:r>
        <w:rPr>
          <w:rFonts w:hint="eastAsia"/>
        </w:rPr>
        <w:t>の事例</w:t>
      </w:r>
      <w:r w:rsidR="00D67A2A" w:rsidRPr="00D67A2A">
        <w:rPr>
          <w:rFonts w:hint="eastAsia"/>
          <w:sz w:val="20"/>
          <w:szCs w:val="21"/>
        </w:rPr>
        <w:t>【記憶をもとにした記述ですので，不正確です】</w:t>
      </w:r>
      <w:r>
        <w:rPr>
          <w:rFonts w:hint="eastAsia"/>
        </w:rPr>
        <w:t>。『ガリバー旅行記』にリリパット軍の人々がガリバーのために服を作ってあげようとする場面があります。首周りを測るにも大きすぎて測れない。</w:t>
      </w:r>
      <w:r w:rsidR="00D67A2A">
        <w:rPr>
          <w:rFonts w:hint="eastAsia"/>
        </w:rPr>
        <w:t>でも親指周りを測れば比例するはずだから…と気付きます。さてこのような測り方は妥当でしょうか。あなたのクラスの生徒からデータをとって論じなさい。</w:t>
      </w:r>
    </w:p>
    <w:p w14:paraId="5EBA5E50" w14:textId="11CEA00B" w:rsidR="00D67A2A" w:rsidRDefault="00517940" w:rsidP="00785671">
      <w:r w:rsidRPr="000631AE">
        <w:rPr>
          <w:rFonts w:hint="eastAsia"/>
          <w:noProof/>
        </w:rPr>
        <w:lastRenderedPageBreak/>
        <w:drawing>
          <wp:inline distT="0" distB="0" distL="0" distR="0" wp14:anchorId="6CCB5AB4" wp14:editId="50639291">
            <wp:extent cx="1285875" cy="52387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r>
        <w:rPr>
          <w:rFonts w:hint="eastAsia"/>
        </w:rPr>
        <w:t xml:space="preserve">　残念ながら，具体的事例の画像の貼り込み。解像度が低く不鮮明になっているので，詳しくは読み取れませんでした。</w:t>
      </w:r>
    </w:p>
    <w:p w14:paraId="3EDE8191" w14:textId="07A556E1" w:rsidR="00517940" w:rsidRDefault="00517940" w:rsidP="00785671">
      <w:r>
        <w:rPr>
          <w:rFonts w:hint="eastAsia"/>
        </w:rPr>
        <w:t xml:space="preserve">　ただ，</w:t>
      </w:r>
    </w:p>
    <w:p w14:paraId="6D02B281" w14:textId="33A82DEC" w:rsidR="00517940" w:rsidRDefault="00517940" w:rsidP="00517940">
      <w:pPr>
        <w:jc w:val="center"/>
      </w:pPr>
      <w:r w:rsidRPr="00517940">
        <w:rPr>
          <w:rFonts w:hint="eastAsia"/>
          <w:noProof/>
        </w:rPr>
        <w:drawing>
          <wp:inline distT="0" distB="0" distL="0" distR="0" wp14:anchorId="30BF1A8F" wp14:editId="02773E93">
            <wp:extent cx="4421923" cy="17716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7357" cy="1773827"/>
                    </a:xfrm>
                    <a:prstGeom prst="rect">
                      <a:avLst/>
                    </a:prstGeom>
                    <a:noFill/>
                    <a:ln>
                      <a:noFill/>
                    </a:ln>
                  </pic:spPr>
                </pic:pic>
              </a:graphicData>
            </a:graphic>
          </wp:inline>
        </w:drawing>
      </w:r>
    </w:p>
    <w:p w14:paraId="6C0B078E" w14:textId="77777777" w:rsidR="00517940" w:rsidRDefault="00517940" w:rsidP="00517940">
      <w:pPr>
        <w:jc w:val="left"/>
      </w:pPr>
    </w:p>
    <w:p w14:paraId="55F68A22" w14:textId="18AFBB8E" w:rsidR="00517940" w:rsidRDefault="00517940" w:rsidP="00517940">
      <w:pPr>
        <w:jc w:val="left"/>
      </w:pPr>
      <w:r>
        <w:rPr>
          <w:rFonts w:hint="eastAsia"/>
        </w:rPr>
        <w:t>は具体的事例として，</w:t>
      </w:r>
    </w:p>
    <w:p w14:paraId="28BAE3C5" w14:textId="77777777" w:rsidR="00517940" w:rsidRDefault="00517940" w:rsidP="00517940">
      <w:pPr>
        <w:jc w:val="left"/>
      </w:pPr>
    </w:p>
    <w:p w14:paraId="3F809B2E" w14:textId="73CCFA5F" w:rsidR="00517940" w:rsidRDefault="00517940" w:rsidP="00517940">
      <w:pPr>
        <w:jc w:val="center"/>
      </w:pPr>
      <w:r w:rsidRPr="00517940">
        <w:rPr>
          <w:rFonts w:hint="eastAsia"/>
          <w:noProof/>
        </w:rPr>
        <w:drawing>
          <wp:inline distT="0" distB="0" distL="0" distR="0" wp14:anchorId="702D9F47" wp14:editId="2BCAA885">
            <wp:extent cx="3429000" cy="1586429"/>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9026" cy="1591068"/>
                    </a:xfrm>
                    <a:prstGeom prst="rect">
                      <a:avLst/>
                    </a:prstGeom>
                    <a:noFill/>
                    <a:ln>
                      <a:noFill/>
                    </a:ln>
                  </pic:spPr>
                </pic:pic>
              </a:graphicData>
            </a:graphic>
          </wp:inline>
        </w:drawing>
      </w:r>
    </w:p>
    <w:p w14:paraId="123964A0" w14:textId="77777777" w:rsidR="00517940" w:rsidRDefault="00517940" w:rsidP="00517940">
      <w:pPr>
        <w:jc w:val="left"/>
      </w:pPr>
    </w:p>
    <w:p w14:paraId="19AE0B32" w14:textId="3ED5FCE1" w:rsidR="00517940" w:rsidRDefault="00517940" w:rsidP="00517940">
      <w:pPr>
        <w:jc w:val="left"/>
      </w:pPr>
      <w:r>
        <w:rPr>
          <w:rFonts w:hint="eastAsia"/>
        </w:rPr>
        <w:t>という授業活動をするのに，とても適切なものと思います。</w:t>
      </w:r>
    </w:p>
    <w:p w14:paraId="32532AC4" w14:textId="37185438" w:rsidR="00517940" w:rsidRDefault="00517940" w:rsidP="00517940">
      <w:pPr>
        <w:jc w:val="left"/>
      </w:pPr>
      <w:r>
        <w:rPr>
          <w:rFonts w:hint="eastAsia"/>
        </w:rPr>
        <w:t xml:space="preserve">　授業での「問」の軽さ・重さの選び方。生徒の様子をみて，意外性がある問いになるのかなどの考察は，授業を生き生きさせるのに，大切な</w:t>
      </w:r>
      <w:r w:rsidR="00ED34E3">
        <w:rPr>
          <w:rFonts w:hint="eastAsia"/>
        </w:rPr>
        <w:t>要素と思います。</w:t>
      </w:r>
    </w:p>
    <w:p w14:paraId="3B63AB1B" w14:textId="79A7FE93" w:rsidR="00ED34E3" w:rsidRDefault="00ED34E3" w:rsidP="00517940">
      <w:pPr>
        <w:jc w:val="left"/>
      </w:pPr>
    </w:p>
    <w:p w14:paraId="3CDE5074" w14:textId="48BA38B1" w:rsidR="00ED34E3" w:rsidRDefault="00ED34E3" w:rsidP="00517940">
      <w:pPr>
        <w:jc w:val="left"/>
      </w:pPr>
      <w:r>
        <w:rPr>
          <w:rFonts w:hint="eastAsia"/>
        </w:rPr>
        <w:t xml:space="preserve">　例えば，『はい，いきなりですが，クイズです。　上から見ても，真正面から見ても，真横からみても正方形に見える図形は，な～んだ？　さあ，お隣さんと顔を見あって，気配を察して言いたい方の人が，他方の人に，つぶやいてみよう』…　『つぶやいたね。相棒さんが「立方体」って言った人は，相棒さんを「あなたって素直な人ね」って褒めてあげてね』・・・　ってことを，　</w:t>
      </w:r>
      <w:r w:rsidRPr="00ED34E3">
        <w:rPr>
          <w:rFonts w:hint="eastAsia"/>
          <w:color w:val="FFFFFF" w:themeColor="background1"/>
        </w:rPr>
        <w:t>正八面体</w:t>
      </w:r>
      <w:r>
        <w:rPr>
          <w:rFonts w:hint="eastAsia"/>
        </w:rPr>
        <w:t>を　出すときの枕詞みたいにして，大学生（小学校教育課程）に対する授業でやっています。</w:t>
      </w:r>
    </w:p>
    <w:p w14:paraId="2B1DB3B8" w14:textId="51F030B0" w:rsidR="00ED34E3" w:rsidRDefault="00ED34E3" w:rsidP="00517940">
      <w:pPr>
        <w:jc w:val="left"/>
      </w:pPr>
      <w:r>
        <w:rPr>
          <w:rFonts w:hint="eastAsia"/>
        </w:rPr>
        <w:t xml:space="preserve">　コミュニケーションの量と質のほかにも，教えられる人が，頭を活動させて，より自主的になる（反対の惨状を説明した方がわかりやすいか。。）</w:t>
      </w:r>
    </w:p>
    <w:p w14:paraId="2FA2E313" w14:textId="77777777" w:rsidR="00517940" w:rsidRPr="00785671" w:rsidRDefault="00517940" w:rsidP="00517940">
      <w:pPr>
        <w:jc w:val="center"/>
      </w:pPr>
    </w:p>
    <w:sectPr w:rsidR="00517940" w:rsidRPr="00785671" w:rsidSect="002F4C0B">
      <w:footerReference w:type="default" r:id="rId19"/>
      <w:pgSz w:w="11906" w:h="16838" w:code="9"/>
      <w:pgMar w:top="1134" w:right="1077" w:bottom="1134" w:left="1077" w:header="851" w:footer="425" w:gutter="0"/>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DD4B" w14:textId="77777777" w:rsidR="007E491C" w:rsidRDefault="007E491C" w:rsidP="002F4C0B">
      <w:r>
        <w:separator/>
      </w:r>
    </w:p>
  </w:endnote>
  <w:endnote w:type="continuationSeparator" w:id="0">
    <w:p w14:paraId="4920CACC" w14:textId="77777777" w:rsidR="007E491C" w:rsidRDefault="007E491C" w:rsidP="002F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610220"/>
      <w:docPartObj>
        <w:docPartGallery w:val="Page Numbers (Bottom of Page)"/>
        <w:docPartUnique/>
      </w:docPartObj>
    </w:sdtPr>
    <w:sdtContent>
      <w:p w14:paraId="78370EC7" w14:textId="4E30D00E" w:rsidR="002F4C0B" w:rsidRDefault="002F4C0B">
        <w:pPr>
          <w:pStyle w:val="a9"/>
          <w:jc w:val="center"/>
        </w:pPr>
        <w:r>
          <w:fldChar w:fldCharType="begin"/>
        </w:r>
        <w:r>
          <w:instrText>PAGE   \* MERGEFORMAT</w:instrText>
        </w:r>
        <w:r>
          <w:fldChar w:fldCharType="separate"/>
        </w:r>
        <w:r>
          <w:rPr>
            <w:lang w:val="ja-JP"/>
          </w:rPr>
          <w:t>2</w:t>
        </w:r>
        <w:r>
          <w:fldChar w:fldCharType="end"/>
        </w:r>
      </w:p>
    </w:sdtContent>
  </w:sdt>
  <w:p w14:paraId="180E20C5" w14:textId="77777777" w:rsidR="002F4C0B" w:rsidRDefault="002F4C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A728" w14:textId="77777777" w:rsidR="007E491C" w:rsidRDefault="007E491C" w:rsidP="002F4C0B">
      <w:r>
        <w:separator/>
      </w:r>
    </w:p>
  </w:footnote>
  <w:footnote w:type="continuationSeparator" w:id="0">
    <w:p w14:paraId="1EF56E21" w14:textId="77777777" w:rsidR="007E491C" w:rsidRDefault="007E491C" w:rsidP="002F4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32"/>
    <w:rsid w:val="000631AE"/>
    <w:rsid w:val="001513A2"/>
    <w:rsid w:val="001760AB"/>
    <w:rsid w:val="00267041"/>
    <w:rsid w:val="002F4C0B"/>
    <w:rsid w:val="00353231"/>
    <w:rsid w:val="003806D3"/>
    <w:rsid w:val="0047214A"/>
    <w:rsid w:val="004D2328"/>
    <w:rsid w:val="00517940"/>
    <w:rsid w:val="005D5850"/>
    <w:rsid w:val="00632832"/>
    <w:rsid w:val="006B1D23"/>
    <w:rsid w:val="00785671"/>
    <w:rsid w:val="007E491C"/>
    <w:rsid w:val="007F0F2B"/>
    <w:rsid w:val="00804998"/>
    <w:rsid w:val="00947674"/>
    <w:rsid w:val="00A731FF"/>
    <w:rsid w:val="00C72C4B"/>
    <w:rsid w:val="00D67A2A"/>
    <w:rsid w:val="00ED34E3"/>
    <w:rsid w:val="00F20E1E"/>
    <w:rsid w:val="00FF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70984"/>
  <w15:chartTrackingRefBased/>
  <w15:docId w15:val="{4F1F9853-A7C1-4A07-9954-1AFF810E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67041"/>
    <w:rPr>
      <w:color w:val="808080"/>
    </w:rPr>
  </w:style>
  <w:style w:type="character" w:styleId="a5">
    <w:name w:val="Hyperlink"/>
    <w:basedOn w:val="a0"/>
    <w:uiPriority w:val="99"/>
    <w:unhideWhenUsed/>
    <w:rsid w:val="00353231"/>
    <w:rPr>
      <w:color w:val="0563C1" w:themeColor="hyperlink"/>
      <w:u w:val="single"/>
    </w:rPr>
  </w:style>
  <w:style w:type="character" w:styleId="a6">
    <w:name w:val="Unresolved Mention"/>
    <w:basedOn w:val="a0"/>
    <w:uiPriority w:val="99"/>
    <w:semiHidden/>
    <w:unhideWhenUsed/>
    <w:rsid w:val="00353231"/>
    <w:rPr>
      <w:color w:val="605E5C"/>
      <w:shd w:val="clear" w:color="auto" w:fill="E1DFDD"/>
    </w:rPr>
  </w:style>
  <w:style w:type="paragraph" w:styleId="a7">
    <w:name w:val="header"/>
    <w:basedOn w:val="a"/>
    <w:link w:val="a8"/>
    <w:uiPriority w:val="99"/>
    <w:unhideWhenUsed/>
    <w:rsid w:val="002F4C0B"/>
    <w:pPr>
      <w:tabs>
        <w:tab w:val="center" w:pos="4252"/>
        <w:tab w:val="right" w:pos="8504"/>
      </w:tabs>
      <w:snapToGrid w:val="0"/>
    </w:pPr>
  </w:style>
  <w:style w:type="character" w:customStyle="1" w:styleId="a8">
    <w:name w:val="ヘッダー (文字)"/>
    <w:basedOn w:val="a0"/>
    <w:link w:val="a7"/>
    <w:uiPriority w:val="99"/>
    <w:rsid w:val="002F4C0B"/>
  </w:style>
  <w:style w:type="paragraph" w:styleId="a9">
    <w:name w:val="footer"/>
    <w:basedOn w:val="a"/>
    <w:link w:val="aa"/>
    <w:uiPriority w:val="99"/>
    <w:unhideWhenUsed/>
    <w:rsid w:val="002F4C0B"/>
    <w:pPr>
      <w:tabs>
        <w:tab w:val="center" w:pos="4252"/>
        <w:tab w:val="right" w:pos="8504"/>
      </w:tabs>
      <w:snapToGrid w:val="0"/>
    </w:pPr>
  </w:style>
  <w:style w:type="character" w:customStyle="1" w:styleId="aa">
    <w:name w:val="フッター (文字)"/>
    <w:basedOn w:val="a0"/>
    <w:link w:val="a9"/>
    <w:uiPriority w:val="99"/>
    <w:rsid w:val="002F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2.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1.emf"/><Relationship Id="rId2" Type="http://schemas.openxmlformats.org/officeDocument/2006/relationships/settings" Target="settings.xml"/><Relationship Id="rId16" Type="http://schemas.openxmlformats.org/officeDocument/2006/relationships/hyperlink" Target="https://www.agulin.aoyama.ac.jp/repo/repository/1000/1125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rio1957@gakushikai.jp</dc:creator>
  <cp:keywords/>
  <dc:description/>
  <cp:lastModifiedBy>rio1957@gakushikai.jp</cp:lastModifiedBy>
  <cp:revision>2</cp:revision>
  <dcterms:created xsi:type="dcterms:W3CDTF">2022-10-16T09:20:00Z</dcterms:created>
  <dcterms:modified xsi:type="dcterms:W3CDTF">2022-10-16T09:20:00Z</dcterms:modified>
</cp:coreProperties>
</file>